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21386" w14:textId="77777777" w:rsidR="00AB7546" w:rsidRPr="004F4E52" w:rsidRDefault="00AB7546" w:rsidP="00AB7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E20AA">
        <w:rPr>
          <w:rFonts w:ascii="Times New Roman" w:hAnsi="Times New Roman" w:cs="Times New Roman"/>
          <w:b/>
          <w:bCs/>
          <w:sz w:val="24"/>
          <w:szCs w:val="24"/>
        </w:rPr>
        <w:t xml:space="preserve">Προκήρυξη υποτροφιών διμερούς κινητικότητας </w:t>
      </w:r>
      <w:r w:rsidRPr="008E20AA">
        <w:rPr>
          <w:rFonts w:ascii="Times New Roman" w:hAnsi="Times New Roman" w:cs="Times New Roman"/>
          <w:b/>
          <w:bCs/>
          <w:sz w:val="24"/>
          <w:szCs w:val="24"/>
          <w:lang w:val="en-US"/>
        </w:rPr>
        <w:t>ERASMUS</w:t>
      </w:r>
      <w:r>
        <w:rPr>
          <w:rFonts w:ascii="Times New Roman" w:hAnsi="Times New Roman" w:cs="Times New Roman"/>
          <w:b/>
          <w:bCs/>
          <w:sz w:val="24"/>
          <w:szCs w:val="24"/>
        </w:rPr>
        <w:t>+ για το ακαδημαϊκό  έτος 201</w:t>
      </w:r>
      <w:r w:rsidRPr="004F4E5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Pr="004F4E5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CB3E3E8" w14:textId="05F28149" w:rsidR="00AB7546" w:rsidRPr="005E38BF" w:rsidRDefault="00AB7546" w:rsidP="00AB7546">
      <w:pPr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>Όσ</w:t>
      </w:r>
      <w:r>
        <w:rPr>
          <w:rFonts w:ascii="Times New Roman" w:hAnsi="Times New Roman" w:cs="Times New Roman"/>
          <w:sz w:val="24"/>
          <w:szCs w:val="24"/>
        </w:rPr>
        <w:t>ες/</w:t>
      </w:r>
      <w:r w:rsidRPr="008E20AA">
        <w:rPr>
          <w:rFonts w:ascii="Times New Roman" w:hAnsi="Times New Roman" w:cs="Times New Roman"/>
          <w:sz w:val="24"/>
          <w:szCs w:val="24"/>
        </w:rPr>
        <w:t>οι προπτυχιακ</w:t>
      </w:r>
      <w:r>
        <w:rPr>
          <w:rFonts w:ascii="Times New Roman" w:hAnsi="Times New Roman" w:cs="Times New Roman"/>
          <w:sz w:val="24"/>
          <w:szCs w:val="24"/>
        </w:rPr>
        <w:t>ές/</w:t>
      </w:r>
      <w:proofErr w:type="spellStart"/>
      <w:r w:rsidRPr="008E20AA">
        <w:rPr>
          <w:rFonts w:ascii="Times New Roman" w:hAnsi="Times New Roman" w:cs="Times New Roman"/>
          <w:sz w:val="24"/>
          <w:szCs w:val="24"/>
        </w:rPr>
        <w:t>οί</w:t>
      </w:r>
      <w:proofErr w:type="spellEnd"/>
      <w:r w:rsidRPr="008E20AA">
        <w:rPr>
          <w:rFonts w:ascii="Times New Roman" w:hAnsi="Times New Roman" w:cs="Times New Roman"/>
          <w:sz w:val="24"/>
          <w:szCs w:val="24"/>
        </w:rPr>
        <w:t xml:space="preserve"> ή μεταπτυχιακ</w:t>
      </w:r>
      <w:r>
        <w:rPr>
          <w:rFonts w:ascii="Times New Roman" w:hAnsi="Times New Roman" w:cs="Times New Roman"/>
          <w:sz w:val="24"/>
          <w:szCs w:val="24"/>
        </w:rPr>
        <w:t>ές/</w:t>
      </w:r>
      <w:proofErr w:type="spellStart"/>
      <w:r>
        <w:rPr>
          <w:rFonts w:ascii="Times New Roman" w:hAnsi="Times New Roman" w:cs="Times New Roman"/>
          <w:sz w:val="24"/>
          <w:szCs w:val="24"/>
        </w:rPr>
        <w:t>οί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φοιτήτριες/</w:t>
      </w:r>
      <w:proofErr w:type="spellStart"/>
      <w:r w:rsidRPr="008E20AA">
        <w:rPr>
          <w:rFonts w:ascii="Times New Roman" w:hAnsi="Times New Roman" w:cs="Times New Roman"/>
          <w:sz w:val="24"/>
          <w:szCs w:val="24"/>
        </w:rPr>
        <w:t>ές</w:t>
      </w:r>
      <w:proofErr w:type="spellEnd"/>
      <w:r w:rsidRPr="008E20AA">
        <w:rPr>
          <w:rFonts w:ascii="Times New Roman" w:hAnsi="Times New Roman" w:cs="Times New Roman"/>
          <w:sz w:val="24"/>
          <w:szCs w:val="24"/>
        </w:rPr>
        <w:t xml:space="preserve"> επιθυμούν να μεταβούν στο πλαίσιο των ανταλλαγών του προγράμματος </w:t>
      </w:r>
      <w:r w:rsidRPr="008E20AA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8E20AA">
        <w:rPr>
          <w:rFonts w:ascii="Times New Roman" w:hAnsi="Times New Roman" w:cs="Times New Roman"/>
          <w:sz w:val="24"/>
          <w:szCs w:val="24"/>
        </w:rPr>
        <w:t xml:space="preserve"> σε κάποιο από τα παρακάτω πανεπιστήμια κατά το </w:t>
      </w:r>
      <w:proofErr w:type="spellStart"/>
      <w:r w:rsidRPr="008E20AA">
        <w:rPr>
          <w:rFonts w:ascii="Times New Roman" w:hAnsi="Times New Roman" w:cs="Times New Roman"/>
          <w:sz w:val="24"/>
          <w:szCs w:val="24"/>
        </w:rPr>
        <w:t>ακαδ</w:t>
      </w:r>
      <w:proofErr w:type="spellEnd"/>
      <w:r w:rsidRPr="008E20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έτος 201</w:t>
      </w:r>
      <w:r w:rsidRPr="00B14C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-2018</w:t>
      </w:r>
      <w:r w:rsidRPr="008E20AA">
        <w:rPr>
          <w:rFonts w:ascii="Times New Roman" w:hAnsi="Times New Roman" w:cs="Times New Roman"/>
          <w:sz w:val="24"/>
          <w:szCs w:val="24"/>
        </w:rPr>
        <w:t>, παρακαλούνται να καταθέσουν σχετική αίτηση μαζί με τ</w:t>
      </w:r>
      <w:r>
        <w:rPr>
          <w:rFonts w:ascii="Times New Roman" w:hAnsi="Times New Roman" w:cs="Times New Roman"/>
          <w:sz w:val="24"/>
          <w:szCs w:val="24"/>
        </w:rPr>
        <w:t xml:space="preserve">α απαραίτητα δικαιολογητικά στο γραφείο της κ. </w:t>
      </w:r>
      <w:r>
        <w:rPr>
          <w:rFonts w:ascii="Times New Roman" w:hAnsi="Times New Roman" w:cs="Times New Roman"/>
          <w:b/>
          <w:sz w:val="24"/>
          <w:szCs w:val="24"/>
        </w:rPr>
        <w:t>Σ. Ψωμά</w:t>
      </w:r>
      <w:r>
        <w:rPr>
          <w:rFonts w:ascii="Times New Roman" w:hAnsi="Times New Roman" w:cs="Times New Roman"/>
          <w:sz w:val="24"/>
          <w:szCs w:val="24"/>
        </w:rPr>
        <w:t xml:space="preserve"> (κυψέλη 403) </w:t>
      </w:r>
      <w:r w:rsidR="00FB7A83">
        <w:rPr>
          <w:rFonts w:ascii="Times New Roman" w:hAnsi="Times New Roman" w:cs="Times New Roman"/>
          <w:b/>
          <w:sz w:val="24"/>
          <w:szCs w:val="24"/>
        </w:rPr>
        <w:t>στις 24</w:t>
      </w:r>
      <w:r>
        <w:rPr>
          <w:rFonts w:ascii="Times New Roman" w:hAnsi="Times New Roman" w:cs="Times New Roman"/>
          <w:b/>
          <w:sz w:val="24"/>
          <w:szCs w:val="24"/>
        </w:rPr>
        <w:t xml:space="preserve"> Μαρτίου 201</w:t>
      </w:r>
      <w:r w:rsidRPr="00977BE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ώρα 14.00 π.</w:t>
      </w:r>
      <w:r w:rsidRPr="00514C06">
        <w:rPr>
          <w:rFonts w:ascii="Times New Roman" w:hAnsi="Times New Roman" w:cs="Times New Roman"/>
          <w:b/>
          <w:sz w:val="24"/>
          <w:szCs w:val="24"/>
        </w:rPr>
        <w:t>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B0829" w14:textId="77777777" w:rsidR="00AB7546" w:rsidRPr="008E20AA" w:rsidRDefault="00AB7546" w:rsidP="00AB7546">
      <w:pPr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>Στην αίτηση να αναφέρονται τα στοιχεία επικοινωνίας</w:t>
      </w:r>
      <w:r>
        <w:rPr>
          <w:rFonts w:ascii="Times New Roman" w:hAnsi="Times New Roman" w:cs="Times New Roman"/>
          <w:sz w:val="24"/>
          <w:szCs w:val="24"/>
        </w:rPr>
        <w:t xml:space="preserve"> (οπωσδήποτε η ηλεκτρονική σας διεύθυνση)</w:t>
      </w:r>
      <w:r w:rsidRPr="008E20AA">
        <w:rPr>
          <w:rFonts w:ascii="Times New Roman" w:hAnsi="Times New Roman" w:cs="Times New Roman"/>
          <w:sz w:val="24"/>
          <w:szCs w:val="24"/>
        </w:rPr>
        <w:t>, το έτος και η κατεύθυνση σπουδών</w:t>
      </w:r>
      <w:r>
        <w:rPr>
          <w:rFonts w:ascii="Times New Roman" w:hAnsi="Times New Roman" w:cs="Times New Roman"/>
          <w:sz w:val="24"/>
          <w:szCs w:val="24"/>
        </w:rPr>
        <w:t xml:space="preserve"> σας</w:t>
      </w:r>
      <w:r w:rsidRPr="008E20AA">
        <w:rPr>
          <w:rFonts w:ascii="Times New Roman" w:hAnsi="Times New Roman" w:cs="Times New Roman"/>
          <w:sz w:val="24"/>
          <w:szCs w:val="24"/>
        </w:rPr>
        <w:t xml:space="preserve">, το ή τα παν/μια για τα οποία ενδιαφέρεστε, το εξάμηνο/α που επιθυμείτε να μετακινηθείτε (χειμερινό ή εαρινό) και οι </w:t>
      </w:r>
      <w:r w:rsidRPr="00774F87">
        <w:rPr>
          <w:rFonts w:ascii="Times New Roman" w:hAnsi="Times New Roman" w:cs="Times New Roman"/>
          <w:b/>
          <w:sz w:val="24"/>
          <w:szCs w:val="24"/>
        </w:rPr>
        <w:t>λόγοι για τους οποίους επιθυμείτε να μετακινηθείτε στο/στα συγκεκριμένα πανεπιστήμια</w:t>
      </w:r>
      <w:r w:rsidRPr="008E20AA">
        <w:rPr>
          <w:rFonts w:ascii="Times New Roman" w:hAnsi="Times New Roman" w:cs="Times New Roman"/>
          <w:sz w:val="24"/>
          <w:szCs w:val="24"/>
        </w:rPr>
        <w:t>.</w:t>
      </w:r>
    </w:p>
    <w:p w14:paraId="3FB4CE4F" w14:textId="77777777" w:rsidR="00AB7546" w:rsidRPr="00B047BC" w:rsidRDefault="00AB7546" w:rsidP="00AB7546">
      <w:pPr>
        <w:pStyle w:val="Default"/>
        <w:rPr>
          <w:lang w:val="el-GR"/>
        </w:rPr>
      </w:pPr>
    </w:p>
    <w:p w14:paraId="165B7622" w14:textId="77777777" w:rsidR="00AB7546" w:rsidRPr="00B047BC" w:rsidRDefault="00AB7546" w:rsidP="00AB7546">
      <w:pPr>
        <w:pStyle w:val="Default"/>
        <w:rPr>
          <w:rFonts w:ascii="Times New Roman" w:hAnsi="Times New Roman" w:cs="Times New Roman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1385"/>
        <w:gridCol w:w="1427"/>
        <w:gridCol w:w="1270"/>
        <w:gridCol w:w="1672"/>
      </w:tblGrid>
      <w:tr w:rsidR="00AB7546" w:rsidRPr="005519A9" w14:paraId="4B04E9E5" w14:textId="77777777" w:rsidTr="00075584">
        <w:trPr>
          <w:jc w:val="center"/>
        </w:trPr>
        <w:tc>
          <w:tcPr>
            <w:tcW w:w="2436" w:type="dxa"/>
            <w:vAlign w:val="center"/>
          </w:tcPr>
          <w:p w14:paraId="4DCFAA20" w14:textId="77777777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5519A9">
              <w:rPr>
                <w:rFonts w:ascii="Times New Roman" w:hAnsi="Times New Roman" w:cs="Times New Roman"/>
                <w:b/>
                <w:lang w:val="el-GR"/>
              </w:rPr>
              <w:t>Παν/</w:t>
            </w:r>
            <w:proofErr w:type="spellStart"/>
            <w:r w:rsidRPr="005519A9">
              <w:rPr>
                <w:rFonts w:ascii="Times New Roman" w:hAnsi="Times New Roman" w:cs="Times New Roman"/>
                <w:b/>
                <w:lang w:val="el-GR"/>
              </w:rPr>
              <w:t>μιο</w:t>
            </w:r>
            <w:proofErr w:type="spellEnd"/>
          </w:p>
        </w:tc>
        <w:tc>
          <w:tcPr>
            <w:tcW w:w="1385" w:type="dxa"/>
            <w:vAlign w:val="center"/>
          </w:tcPr>
          <w:p w14:paraId="32BE7B2C" w14:textId="77777777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5519A9">
              <w:rPr>
                <w:rFonts w:ascii="Times New Roman" w:hAnsi="Times New Roman" w:cs="Times New Roman"/>
                <w:b/>
                <w:lang w:val="el-GR"/>
              </w:rPr>
              <w:t>Χώρα</w:t>
            </w:r>
          </w:p>
        </w:tc>
        <w:tc>
          <w:tcPr>
            <w:tcW w:w="1427" w:type="dxa"/>
            <w:vAlign w:val="center"/>
          </w:tcPr>
          <w:p w14:paraId="50880FE4" w14:textId="77777777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5519A9">
              <w:rPr>
                <w:rFonts w:ascii="Times New Roman" w:hAnsi="Times New Roman" w:cs="Times New Roman"/>
                <w:b/>
                <w:lang w:val="el-GR"/>
              </w:rPr>
              <w:t>Αριθμός Φοιτητών</w:t>
            </w:r>
          </w:p>
        </w:tc>
        <w:tc>
          <w:tcPr>
            <w:tcW w:w="1270" w:type="dxa"/>
            <w:vAlign w:val="center"/>
          </w:tcPr>
          <w:p w14:paraId="0ED66D8E" w14:textId="77777777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5519A9">
              <w:rPr>
                <w:rFonts w:ascii="Times New Roman" w:hAnsi="Times New Roman" w:cs="Times New Roman"/>
                <w:b/>
                <w:lang w:val="el-GR"/>
              </w:rPr>
              <w:t>Σύνολο Μηνών</w:t>
            </w:r>
          </w:p>
        </w:tc>
        <w:tc>
          <w:tcPr>
            <w:tcW w:w="1672" w:type="dxa"/>
            <w:vAlign w:val="center"/>
          </w:tcPr>
          <w:p w14:paraId="53359E40" w14:textId="77777777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A9">
              <w:rPr>
                <w:rFonts w:ascii="Times New Roman" w:hAnsi="Times New Roman" w:cs="Times New Roman"/>
                <w:b/>
                <w:lang w:val="el-GR"/>
              </w:rPr>
              <w:t>Γλώσσα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19A9">
              <w:rPr>
                <w:rFonts w:ascii="Times New Roman" w:hAnsi="Times New Roman" w:cs="Times New Roman"/>
                <w:b/>
                <w:lang w:val="el-GR"/>
              </w:rPr>
              <w:t>διδασκαλίας</w:t>
            </w:r>
          </w:p>
        </w:tc>
      </w:tr>
      <w:tr w:rsidR="00AB7546" w:rsidRPr="005519A9" w14:paraId="529476FE" w14:textId="77777777" w:rsidTr="00075584">
        <w:trPr>
          <w:jc w:val="center"/>
        </w:trPr>
        <w:tc>
          <w:tcPr>
            <w:tcW w:w="2436" w:type="dxa"/>
            <w:vAlign w:val="center"/>
          </w:tcPr>
          <w:p w14:paraId="168DDE92" w14:textId="281F1AE8" w:rsidR="00AB7546" w:rsidRPr="005519A9" w:rsidRDefault="00B05D04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19A9">
              <w:rPr>
                <w:rFonts w:ascii="Times New Roman" w:hAnsi="Times New Roman" w:cs="Times New Roman"/>
                <w:b/>
              </w:rPr>
              <w:t>Université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Lorraine</w:t>
            </w:r>
          </w:p>
        </w:tc>
        <w:tc>
          <w:tcPr>
            <w:tcW w:w="1385" w:type="dxa"/>
            <w:vAlign w:val="center"/>
          </w:tcPr>
          <w:p w14:paraId="5BA03B7D" w14:textId="5FFC23C6" w:rsidR="00AB7546" w:rsidRPr="005519A9" w:rsidRDefault="00B05D04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Γαλλία</w:t>
            </w:r>
          </w:p>
        </w:tc>
        <w:tc>
          <w:tcPr>
            <w:tcW w:w="1427" w:type="dxa"/>
            <w:vAlign w:val="center"/>
          </w:tcPr>
          <w:p w14:paraId="2D1709F2" w14:textId="0A390A48" w:rsidR="00AB7546" w:rsidRPr="005519A9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1270" w:type="dxa"/>
            <w:vAlign w:val="center"/>
          </w:tcPr>
          <w:p w14:paraId="67E55317" w14:textId="3E389B52" w:rsidR="00AB7546" w:rsidRPr="005519A9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27</w:t>
            </w:r>
          </w:p>
        </w:tc>
        <w:tc>
          <w:tcPr>
            <w:tcW w:w="1672" w:type="dxa"/>
            <w:vAlign w:val="center"/>
          </w:tcPr>
          <w:p w14:paraId="2E5A2043" w14:textId="4EF25235" w:rsidR="00AB7546" w:rsidRPr="005519A9" w:rsidRDefault="00FB7A83" w:rsidP="00FB7A83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FR</w:t>
            </w:r>
          </w:p>
        </w:tc>
      </w:tr>
      <w:tr w:rsidR="00AB7546" w:rsidRPr="005519A9" w14:paraId="1D5B358E" w14:textId="77777777" w:rsidTr="00075584">
        <w:trPr>
          <w:jc w:val="center"/>
        </w:trPr>
        <w:tc>
          <w:tcPr>
            <w:tcW w:w="2436" w:type="dxa"/>
            <w:vAlign w:val="center"/>
          </w:tcPr>
          <w:p w14:paraId="24A5C125" w14:textId="4FF2AB77" w:rsidR="00AB7546" w:rsidRPr="005519A9" w:rsidRDefault="00B05D04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19A9">
              <w:rPr>
                <w:rFonts w:ascii="Times New Roman" w:hAnsi="Times New Roman" w:cs="Times New Roman"/>
                <w:b/>
              </w:rPr>
              <w:t>Université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 Paris IV – La Sorbonne</w:t>
            </w:r>
          </w:p>
        </w:tc>
        <w:tc>
          <w:tcPr>
            <w:tcW w:w="1385" w:type="dxa"/>
            <w:vAlign w:val="center"/>
          </w:tcPr>
          <w:p w14:paraId="05EF7E3D" w14:textId="6DCC4DD3" w:rsidR="00AB7546" w:rsidRPr="005519A9" w:rsidRDefault="00B05D04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Γαλλία</w:t>
            </w:r>
          </w:p>
        </w:tc>
        <w:tc>
          <w:tcPr>
            <w:tcW w:w="1427" w:type="dxa"/>
            <w:vAlign w:val="center"/>
          </w:tcPr>
          <w:p w14:paraId="4FCA9CD0" w14:textId="77777777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270" w:type="dxa"/>
            <w:vAlign w:val="center"/>
          </w:tcPr>
          <w:p w14:paraId="2AEEA950" w14:textId="16DD5ECB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1</w:t>
            </w:r>
            <w:r w:rsidR="00FB7A83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672" w:type="dxa"/>
            <w:vAlign w:val="center"/>
          </w:tcPr>
          <w:p w14:paraId="20E21C0F" w14:textId="03B77DEA" w:rsidR="00AB7546" w:rsidRPr="005519A9" w:rsidRDefault="00FB7A83" w:rsidP="00FB7A83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</w:tr>
      <w:tr w:rsidR="00AB7546" w:rsidRPr="005519A9" w14:paraId="5F8B7907" w14:textId="77777777" w:rsidTr="00075584">
        <w:trPr>
          <w:jc w:val="center"/>
        </w:trPr>
        <w:tc>
          <w:tcPr>
            <w:tcW w:w="2436" w:type="dxa"/>
            <w:vAlign w:val="center"/>
          </w:tcPr>
          <w:p w14:paraId="4F2254B6" w14:textId="316622FF" w:rsidR="00AB7546" w:rsidRPr="00FB7A83" w:rsidRDefault="00B05D04" w:rsidP="00FB7A8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</w:pPr>
            <w:proofErr w:type="spellStart"/>
            <w:r w:rsidRPr="00B05D04"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  <w:t>Universita</w:t>
            </w:r>
            <w:proofErr w:type="spellEnd"/>
            <w:r w:rsidRPr="00B05D04"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05D04"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  <w:t>Cattolica</w:t>
            </w:r>
            <w:proofErr w:type="spellEnd"/>
            <w:r w:rsidRPr="00B05D04"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  <w:t xml:space="preserve"> del </w:t>
            </w:r>
            <w:proofErr w:type="spellStart"/>
            <w:r w:rsidRPr="00B05D04"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  <w:t>Sacro</w:t>
            </w:r>
            <w:proofErr w:type="spellEnd"/>
            <w:r w:rsidRPr="00B05D04"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05D04"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  <w:t>Cuore</w:t>
            </w:r>
            <w:proofErr w:type="spellEnd"/>
            <w:r w:rsidRPr="00B05D04">
              <w:rPr>
                <w:rFonts w:ascii="Palatino Linotype" w:eastAsiaTheme="minorHAnsi" w:hAnsi="Palatino Linotype" w:cs="Times"/>
                <w:sz w:val="24"/>
                <w:szCs w:val="24"/>
                <w:lang w:val="en-US" w:eastAsia="en-US"/>
              </w:rPr>
              <w:t xml:space="preserve"> di Milano</w:t>
            </w:r>
          </w:p>
        </w:tc>
        <w:tc>
          <w:tcPr>
            <w:tcW w:w="1385" w:type="dxa"/>
            <w:vAlign w:val="center"/>
          </w:tcPr>
          <w:p w14:paraId="7318B8EF" w14:textId="0596DC51" w:rsidR="00AB7546" w:rsidRPr="005519A9" w:rsidRDefault="00B05D04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Ιταλία</w:t>
            </w:r>
          </w:p>
        </w:tc>
        <w:tc>
          <w:tcPr>
            <w:tcW w:w="1427" w:type="dxa"/>
            <w:vAlign w:val="center"/>
          </w:tcPr>
          <w:p w14:paraId="167B9B78" w14:textId="1BA4E68B" w:rsidR="00AB7546" w:rsidRPr="005519A9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1270" w:type="dxa"/>
            <w:vAlign w:val="center"/>
          </w:tcPr>
          <w:p w14:paraId="1F07FAC6" w14:textId="70B689E6" w:rsidR="00AB7546" w:rsidRPr="005519A9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1672" w:type="dxa"/>
            <w:vAlign w:val="center"/>
          </w:tcPr>
          <w:p w14:paraId="0F021FD2" w14:textId="62D7B884" w:rsidR="00AB7546" w:rsidRPr="00FB7A83" w:rsidRDefault="00FB7A83" w:rsidP="00FB7A83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</w:p>
        </w:tc>
      </w:tr>
      <w:tr w:rsidR="00AB7546" w:rsidRPr="005519A9" w14:paraId="645EEE8B" w14:textId="77777777" w:rsidTr="00075584">
        <w:trPr>
          <w:jc w:val="center"/>
        </w:trPr>
        <w:tc>
          <w:tcPr>
            <w:tcW w:w="2436" w:type="dxa"/>
            <w:vAlign w:val="center"/>
          </w:tcPr>
          <w:p w14:paraId="04AEF529" w14:textId="77E906F6" w:rsidR="00AB7546" w:rsidRPr="00FB7A83" w:rsidRDefault="00B05D04" w:rsidP="00FB7A8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  <w:t>Universita</w:t>
            </w:r>
            <w:proofErr w:type="spellEnd"/>
            <w:r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  <w:t>degli</w:t>
            </w:r>
            <w:proofErr w:type="spellEnd"/>
            <w:r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  <w:t>studi</w:t>
            </w:r>
            <w:proofErr w:type="spellEnd"/>
            <w:r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  <w:t xml:space="preserve"> di Perugia</w:t>
            </w:r>
          </w:p>
        </w:tc>
        <w:tc>
          <w:tcPr>
            <w:tcW w:w="1385" w:type="dxa"/>
            <w:vAlign w:val="center"/>
          </w:tcPr>
          <w:p w14:paraId="46FFE3C9" w14:textId="53F1CB2F" w:rsidR="00AB7546" w:rsidRPr="005519A9" w:rsidRDefault="00B05D04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Ιταλία</w:t>
            </w:r>
          </w:p>
        </w:tc>
        <w:tc>
          <w:tcPr>
            <w:tcW w:w="1427" w:type="dxa"/>
            <w:vAlign w:val="center"/>
          </w:tcPr>
          <w:p w14:paraId="61D27135" w14:textId="0BD678C6" w:rsidR="00AB7546" w:rsidRPr="005519A9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1270" w:type="dxa"/>
            <w:vAlign w:val="center"/>
          </w:tcPr>
          <w:p w14:paraId="614DDA44" w14:textId="63F1612B" w:rsidR="00AB7546" w:rsidRPr="005519A9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</w:t>
            </w:r>
          </w:p>
        </w:tc>
        <w:tc>
          <w:tcPr>
            <w:tcW w:w="1672" w:type="dxa"/>
            <w:vAlign w:val="center"/>
          </w:tcPr>
          <w:p w14:paraId="02BB3EA5" w14:textId="71AC2BAC" w:rsidR="00FB7A83" w:rsidRPr="005519A9" w:rsidRDefault="00FB7A83" w:rsidP="00FB7A83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</w:p>
        </w:tc>
      </w:tr>
      <w:tr w:rsidR="00AB7546" w:rsidRPr="005519A9" w14:paraId="68A10DB8" w14:textId="77777777" w:rsidTr="00075584">
        <w:trPr>
          <w:jc w:val="center"/>
        </w:trPr>
        <w:tc>
          <w:tcPr>
            <w:tcW w:w="2436" w:type="dxa"/>
            <w:vAlign w:val="center"/>
          </w:tcPr>
          <w:p w14:paraId="550E0B10" w14:textId="77777777" w:rsidR="00B05D04" w:rsidRDefault="00B05D04" w:rsidP="00B05D0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  <w:t xml:space="preserve">University of Durham </w:t>
            </w:r>
          </w:p>
          <w:p w14:paraId="28F249F4" w14:textId="7E9F61AA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14:paraId="720BDEFE" w14:textId="20311F20" w:rsidR="00AB7546" w:rsidRPr="005519A9" w:rsidRDefault="00B05D04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Βρεταννία</w:t>
            </w:r>
            <w:proofErr w:type="spellEnd"/>
          </w:p>
        </w:tc>
        <w:tc>
          <w:tcPr>
            <w:tcW w:w="1427" w:type="dxa"/>
            <w:vAlign w:val="center"/>
          </w:tcPr>
          <w:p w14:paraId="4C76AFCF" w14:textId="77777777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1270" w:type="dxa"/>
            <w:vAlign w:val="center"/>
          </w:tcPr>
          <w:p w14:paraId="004363A8" w14:textId="3D2F54E3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1</w:t>
            </w:r>
            <w:r w:rsidR="00FB7A83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672" w:type="dxa"/>
            <w:vAlign w:val="center"/>
          </w:tcPr>
          <w:p w14:paraId="2B1067FB" w14:textId="77777777" w:rsidR="00AB7546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EN-C1</w:t>
            </w:r>
          </w:p>
          <w:p w14:paraId="3452D423" w14:textId="3E0A3C96" w:rsidR="00FB7A83" w:rsidRPr="005519A9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Europass</w:t>
            </w:r>
            <w:proofErr w:type="spellEnd"/>
          </w:p>
        </w:tc>
      </w:tr>
      <w:tr w:rsidR="00AB7546" w:rsidRPr="005519A9" w14:paraId="632DC191" w14:textId="77777777" w:rsidTr="00075584">
        <w:trPr>
          <w:jc w:val="center"/>
        </w:trPr>
        <w:tc>
          <w:tcPr>
            <w:tcW w:w="2436" w:type="dxa"/>
            <w:vAlign w:val="center"/>
          </w:tcPr>
          <w:p w14:paraId="0DDC0218" w14:textId="2F71DBCE" w:rsidR="00B05D04" w:rsidRDefault="00B05D04" w:rsidP="00B05D0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Theme="minorHAnsi" w:hAnsi="Times" w:cs="Times"/>
                <w:sz w:val="24"/>
                <w:szCs w:val="24"/>
                <w:lang w:val="en-US" w:eastAsia="en-US"/>
              </w:rPr>
              <w:t>University of Leicester</w:t>
            </w:r>
          </w:p>
          <w:p w14:paraId="05982D41" w14:textId="4372A786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  <w:vAlign w:val="center"/>
          </w:tcPr>
          <w:p w14:paraId="3A0CCF2F" w14:textId="4062DACB" w:rsidR="00AB7546" w:rsidRPr="005519A9" w:rsidRDefault="00B05D04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Βρεταννία</w:t>
            </w:r>
            <w:proofErr w:type="spellEnd"/>
          </w:p>
        </w:tc>
        <w:tc>
          <w:tcPr>
            <w:tcW w:w="1427" w:type="dxa"/>
            <w:vAlign w:val="center"/>
          </w:tcPr>
          <w:p w14:paraId="18751D3C" w14:textId="2AD89F53" w:rsidR="00AB7546" w:rsidRPr="005519A9" w:rsidRDefault="00FB7A83" w:rsidP="00FB7A83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1270" w:type="dxa"/>
            <w:vAlign w:val="center"/>
          </w:tcPr>
          <w:p w14:paraId="5FEF547F" w14:textId="18B2EB54" w:rsidR="00AB7546" w:rsidRPr="005519A9" w:rsidRDefault="00AB7546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5519A9">
              <w:rPr>
                <w:rFonts w:ascii="Times New Roman" w:hAnsi="Times New Roman" w:cs="Times New Roman"/>
                <w:lang w:val="el-GR"/>
              </w:rPr>
              <w:t>1</w:t>
            </w:r>
            <w:r w:rsidR="00FB7A83">
              <w:rPr>
                <w:rFonts w:ascii="Times New Roman" w:hAnsi="Times New Roman" w:cs="Times New Roman"/>
                <w:lang w:val="el-GR"/>
              </w:rPr>
              <w:t>0</w:t>
            </w:r>
          </w:p>
        </w:tc>
        <w:tc>
          <w:tcPr>
            <w:tcW w:w="1672" w:type="dxa"/>
            <w:vAlign w:val="center"/>
          </w:tcPr>
          <w:p w14:paraId="7B8973D6" w14:textId="16CDBD13" w:rsidR="00AB7546" w:rsidRPr="005519A9" w:rsidRDefault="00FB7A83" w:rsidP="00075584">
            <w:pPr>
              <w:pStyle w:val="Default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</w:tbl>
    <w:p w14:paraId="14EB0334" w14:textId="77777777" w:rsidR="00AB7546" w:rsidRDefault="00AB7546" w:rsidP="00AB7546">
      <w:pPr>
        <w:pStyle w:val="Default"/>
      </w:pPr>
    </w:p>
    <w:p w14:paraId="16E69DFC" w14:textId="77777777" w:rsidR="00AB7546" w:rsidRDefault="00AB7546" w:rsidP="00AB7546">
      <w:pPr>
        <w:ind w:right="-15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4799F3" w14:textId="77777777" w:rsidR="00AB7546" w:rsidRPr="008E20AA" w:rsidRDefault="00AB7546" w:rsidP="00AB7546">
      <w:pPr>
        <w:ind w:right="-154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b/>
          <w:bCs/>
          <w:sz w:val="24"/>
          <w:szCs w:val="24"/>
        </w:rPr>
        <w:t>Δικαιολογητικά:</w:t>
      </w:r>
    </w:p>
    <w:p w14:paraId="5DE9CB1A" w14:textId="77777777" w:rsidR="00AB7546" w:rsidRPr="008E20AA" w:rsidRDefault="00AB7546" w:rsidP="00AB7546">
      <w:pPr>
        <w:spacing w:line="240" w:lineRule="auto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αίτηση</w:t>
      </w:r>
      <w:r w:rsidRPr="00774F8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δεν υπάρχει ειδική φόρμα, τη συντάσσετε μόνες/οι σας) 2. επίσημη αναλυτική βαθμολογία, 3</w:t>
      </w:r>
      <w:r w:rsidRPr="008E20AA">
        <w:rPr>
          <w:rFonts w:ascii="Times New Roman" w:hAnsi="Times New Roman" w:cs="Times New Roman"/>
          <w:sz w:val="24"/>
          <w:szCs w:val="24"/>
        </w:rPr>
        <w:t>. επικυρωμένα αντίγραφα πιστοποιητι</w:t>
      </w:r>
      <w:r>
        <w:rPr>
          <w:rFonts w:ascii="Times New Roman" w:hAnsi="Times New Roman" w:cs="Times New Roman"/>
          <w:sz w:val="24"/>
          <w:szCs w:val="24"/>
        </w:rPr>
        <w:t xml:space="preserve">κών γλωσσομάθειας , 4. </w:t>
      </w:r>
      <w:r w:rsidRPr="008E20AA">
        <w:rPr>
          <w:rFonts w:ascii="Times New Roman" w:hAnsi="Times New Roman" w:cs="Times New Roman"/>
          <w:sz w:val="24"/>
          <w:szCs w:val="24"/>
        </w:rPr>
        <w:t>βιογραφικό σημείωμα</w:t>
      </w:r>
    </w:p>
    <w:p w14:paraId="6D219DC0" w14:textId="77777777" w:rsidR="00AB7546" w:rsidRPr="0000457B" w:rsidRDefault="00AB7546" w:rsidP="00AB7546">
      <w:pPr>
        <w:ind w:right="-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Κ</w:t>
      </w:r>
      <w:r w:rsidRPr="008E20AA">
        <w:rPr>
          <w:rFonts w:ascii="Times New Roman" w:hAnsi="Times New Roman" w:cs="Times New Roman"/>
          <w:b/>
          <w:bCs/>
          <w:sz w:val="24"/>
          <w:szCs w:val="24"/>
        </w:rPr>
        <w:t>ριτήρια</w:t>
      </w:r>
      <w:r w:rsidRPr="0000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0AA">
        <w:rPr>
          <w:rFonts w:ascii="Times New Roman" w:hAnsi="Times New Roman" w:cs="Times New Roman"/>
          <w:b/>
          <w:bCs/>
          <w:sz w:val="24"/>
          <w:szCs w:val="24"/>
        </w:rPr>
        <w:t>επιλογή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ς </w:t>
      </w:r>
      <w:r w:rsidRPr="000045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ADD1E0" w14:textId="77777777" w:rsidR="00AB7546" w:rsidRPr="008E20AA" w:rsidRDefault="00AB7546" w:rsidP="00AB7546">
      <w:pPr>
        <w:pStyle w:val="ListParagraph1"/>
        <w:numPr>
          <w:ilvl w:val="0"/>
          <w:numId w:val="1"/>
        </w:numPr>
        <w:tabs>
          <w:tab w:val="left" w:pos="-1134"/>
        </w:tabs>
        <w:spacing w:before="120" w:after="12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 xml:space="preserve">Μέσος όρος βαθμολογίας: Υπολογίζεται ο μέσος όρος βαθμολογίας του φοιτητή στα μαθήματα στα οποία έχει εξεταστεί επιτυχώς </w:t>
      </w:r>
      <w:proofErr w:type="spellStart"/>
      <w:r w:rsidRPr="008E20AA">
        <w:rPr>
          <w:rFonts w:ascii="Times New Roman" w:hAnsi="Times New Roman" w:cs="Times New Roman"/>
          <w:sz w:val="24"/>
          <w:szCs w:val="24"/>
        </w:rPr>
        <w:t>ώς</w:t>
      </w:r>
      <w:proofErr w:type="spellEnd"/>
      <w:r w:rsidRPr="008E20AA">
        <w:rPr>
          <w:rFonts w:ascii="Times New Roman" w:hAnsi="Times New Roman" w:cs="Times New Roman"/>
          <w:sz w:val="24"/>
          <w:szCs w:val="24"/>
        </w:rPr>
        <w:t xml:space="preserve"> τη στιγμή που κάνει αίτηση για μετακίνηση </w:t>
      </w:r>
      <w:r w:rsidRPr="008E20AA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8E2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9536B" w14:textId="77777777" w:rsidR="00AB7546" w:rsidRPr="008E20AA" w:rsidRDefault="00AB7546" w:rsidP="00AB7546">
      <w:pPr>
        <w:pStyle w:val="ListParagraph1"/>
        <w:numPr>
          <w:ilvl w:val="0"/>
          <w:numId w:val="1"/>
        </w:numPr>
        <w:spacing w:line="240" w:lineRule="auto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Επίπεδο γνώσης της γλώσσας διδασκαλίας στο Παν/</w:t>
      </w:r>
      <w:proofErr w:type="spellStart"/>
      <w:r>
        <w:rPr>
          <w:rFonts w:ascii="Times New Roman" w:hAnsi="Times New Roman" w:cs="Times New Roman"/>
          <w:sz w:val="24"/>
          <w:szCs w:val="24"/>
        </w:rPr>
        <w:t>μιο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υποδοχής. Ελάχιστο απαιτούμενο επίπεδο γλωσσομάθειας είναι το </w:t>
      </w:r>
      <w:r w:rsidRPr="00283321">
        <w:rPr>
          <w:rFonts w:ascii="Times New Roman" w:hAnsi="Times New Roman" w:cs="Times New Roman"/>
          <w:b/>
          <w:sz w:val="24"/>
          <w:szCs w:val="24"/>
        </w:rPr>
        <w:t>επίπεδο Β2</w:t>
      </w:r>
      <w:r>
        <w:rPr>
          <w:rFonts w:ascii="Times New Roman" w:hAnsi="Times New Roman" w:cs="Times New Roman"/>
          <w:sz w:val="24"/>
          <w:szCs w:val="24"/>
        </w:rPr>
        <w:t xml:space="preserve">. Αν η διμερής συμφωνία αναφέρει ως απαιτούμενο επίπεδο γλωσσομάθειας επίπεδο ανώτερο του Β2, αυτό θα αποτελεί προϋπόθεση επιλογής για το συγκεκριμένο Ίδρυμα. Βλ. πίνακα για το απαιτούμενο επίπεδο γνώσης </w:t>
      </w:r>
      <w:r w:rsidRPr="008E20AA">
        <w:rPr>
          <w:rFonts w:ascii="Times New Roman" w:hAnsi="Times New Roman" w:cs="Times New Roman"/>
          <w:sz w:val="24"/>
          <w:szCs w:val="24"/>
        </w:rPr>
        <w:t>της χώ</w:t>
      </w:r>
      <w:r>
        <w:rPr>
          <w:rFonts w:ascii="Times New Roman" w:hAnsi="Times New Roman" w:cs="Times New Roman"/>
          <w:sz w:val="24"/>
          <w:szCs w:val="24"/>
        </w:rPr>
        <w:t xml:space="preserve">ρας του Πανεπιστημίου υποδοχής </w:t>
      </w:r>
      <w:r w:rsidRPr="008E20AA">
        <w:rPr>
          <w:rFonts w:ascii="Times New Roman" w:hAnsi="Times New Roman" w:cs="Times New Roman"/>
          <w:sz w:val="24"/>
          <w:szCs w:val="24"/>
        </w:rPr>
        <w:t>ή της αγγλικής γλώσσας στην περίπτωση που τ</w:t>
      </w:r>
      <w:r>
        <w:rPr>
          <w:rFonts w:ascii="Times New Roman" w:hAnsi="Times New Roman" w:cs="Times New Roman"/>
          <w:sz w:val="24"/>
          <w:szCs w:val="24"/>
        </w:rPr>
        <w:t>ο Πανεπιστήμιο χρησιμοποιεί την α</w:t>
      </w:r>
      <w:r w:rsidRPr="008E20AA">
        <w:rPr>
          <w:rFonts w:ascii="Times New Roman" w:hAnsi="Times New Roman" w:cs="Times New Roman"/>
          <w:sz w:val="24"/>
          <w:szCs w:val="24"/>
        </w:rPr>
        <w:t>γγλική γλώσσα ως γλώσσα διδασκαλίας γι</w:t>
      </w:r>
      <w:r>
        <w:rPr>
          <w:rFonts w:ascii="Times New Roman" w:hAnsi="Times New Roman" w:cs="Times New Roman"/>
          <w:sz w:val="24"/>
          <w:szCs w:val="24"/>
        </w:rPr>
        <w:t>α τους αλλοδαπούς φοιτητές του.</w:t>
      </w:r>
    </w:p>
    <w:p w14:paraId="0DE20FEF" w14:textId="77777777" w:rsidR="00AB7546" w:rsidRPr="00774F87" w:rsidRDefault="00AB7546" w:rsidP="00AB7546">
      <w:pPr>
        <w:pStyle w:val="ListParagraph1"/>
        <w:numPr>
          <w:ilvl w:val="0"/>
          <w:numId w:val="1"/>
        </w:numPr>
        <w:tabs>
          <w:tab w:val="left" w:pos="-1134"/>
        </w:tabs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8E20AA">
        <w:rPr>
          <w:rFonts w:ascii="Times New Roman" w:hAnsi="Times New Roman" w:cs="Times New Roman"/>
          <w:sz w:val="24"/>
          <w:szCs w:val="24"/>
        </w:rPr>
        <w:t xml:space="preserve">Αριθμός μαθημάτων: Οι προπτυχιακοί φοιτητές δικαιούνται να συμμετάσχουν στο πρόγραμμα μόνο αν τη στιγμή που κάνουν αίτηση για μετακίνηση </w:t>
      </w:r>
      <w:r w:rsidRPr="008E20AA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8E20AA">
        <w:rPr>
          <w:rFonts w:ascii="Times New Roman" w:hAnsi="Times New Roman" w:cs="Times New Roman"/>
          <w:sz w:val="24"/>
          <w:szCs w:val="24"/>
        </w:rPr>
        <w:t xml:space="preserve"> </w:t>
      </w:r>
      <w:r w:rsidRPr="008E20AA">
        <w:rPr>
          <w:rFonts w:ascii="Times New Roman" w:hAnsi="Times New Roman" w:cs="Times New Roman"/>
          <w:sz w:val="24"/>
          <w:szCs w:val="24"/>
          <w:u w:val="single"/>
        </w:rPr>
        <w:t>έχουν εξεταστεί επιτυχώς σε τουλάχιστον τόσα μαθήματα όσα αντιστοιχούν αριθμητικά σε ένα έτος σπουδών</w:t>
      </w:r>
      <w:r w:rsidRPr="008E20AA">
        <w:rPr>
          <w:rFonts w:ascii="Times New Roman" w:hAnsi="Times New Roman" w:cs="Times New Roman"/>
          <w:sz w:val="24"/>
          <w:szCs w:val="24"/>
        </w:rPr>
        <w:t xml:space="preserve">. Οι φοιτητές που βρίσκονται στο τελευταίο έτος φοίτησης ή είναι </w:t>
      </w:r>
      <w:r w:rsidRPr="008E20AA">
        <w:rPr>
          <w:rFonts w:ascii="Times New Roman" w:hAnsi="Times New Roman" w:cs="Times New Roman"/>
          <w:sz w:val="24"/>
          <w:szCs w:val="24"/>
          <w:u w:val="single"/>
        </w:rPr>
        <w:t>επί πτυχίω</w:t>
      </w:r>
      <w:r w:rsidRPr="008E20AA">
        <w:rPr>
          <w:rFonts w:ascii="Times New Roman" w:hAnsi="Times New Roman" w:cs="Times New Roman"/>
          <w:sz w:val="24"/>
          <w:szCs w:val="24"/>
        </w:rPr>
        <w:t>, έχουν δικαίωμα συμμετοχής στο πρόγραμμα μόνο αν χρωστούν ικανό αριθμό μαθημάτων</w:t>
      </w:r>
      <w:r>
        <w:rPr>
          <w:rFonts w:ascii="Times New Roman" w:hAnsi="Times New Roman" w:cs="Times New Roman"/>
          <w:sz w:val="24"/>
          <w:szCs w:val="24"/>
        </w:rPr>
        <w:t xml:space="preserve"> (τουλάχιστον 30 πιστωτικές μονάδες)</w:t>
      </w:r>
      <w:r w:rsidRPr="008E20AA">
        <w:rPr>
          <w:rFonts w:ascii="Times New Roman" w:hAnsi="Times New Roman" w:cs="Times New Roman"/>
          <w:sz w:val="24"/>
          <w:szCs w:val="24"/>
        </w:rPr>
        <w:t xml:space="preserve"> ώστε να έχουν μεγαλύτερη δυνατότητα επιλογής και αναγνώρισης μαθημάτων από το πρόγραμμα σπου</w:t>
      </w:r>
      <w:r>
        <w:rPr>
          <w:rFonts w:ascii="Times New Roman" w:hAnsi="Times New Roman" w:cs="Times New Roman"/>
          <w:sz w:val="24"/>
          <w:szCs w:val="24"/>
        </w:rPr>
        <w:t xml:space="preserve">δών του Πανεπιστημίου υποδοχής. </w:t>
      </w:r>
      <w:r w:rsidRPr="00774F87">
        <w:rPr>
          <w:rFonts w:ascii="Times New Roman" w:hAnsi="Times New Roman" w:cs="Times New Roman"/>
          <w:sz w:val="24"/>
          <w:szCs w:val="24"/>
        </w:rPr>
        <w:t>Οι φοιτητές μεταπτυχιακών προγραμμάτων σπουδών πρέπει να έχουν ολοκληρώσει επιτυχώς τα μισά τουλάχιστον από  τα μαθήματα του προγράμματος.</w:t>
      </w:r>
    </w:p>
    <w:p w14:paraId="3489F20E" w14:textId="77777777" w:rsidR="00AB7546" w:rsidRPr="008E20AA" w:rsidRDefault="00AB7546" w:rsidP="00AB7546">
      <w:pPr>
        <w:pStyle w:val="ListParagraph1"/>
        <w:numPr>
          <w:ilvl w:val="0"/>
          <w:numId w:val="1"/>
        </w:numPr>
        <w:tabs>
          <w:tab w:val="left" w:pos="-1134"/>
        </w:tabs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Εμπεριστατωμένη έκθεση των λόγων για τους οποίους επιθυμείτε να μετακινηθείτε στο συγκεκριμένο Ίδρυμα.</w:t>
      </w:r>
    </w:p>
    <w:p w14:paraId="2B17DFB3" w14:textId="77777777" w:rsidR="00AB7546" w:rsidRPr="0073374F" w:rsidRDefault="00AB7546" w:rsidP="00AB7546"/>
    <w:p w14:paraId="4DED9CFC" w14:textId="77777777" w:rsidR="005859EC" w:rsidRDefault="00A20EBF"/>
    <w:sectPr w:rsidR="005859EC" w:rsidSect="00977BE3"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D77"/>
    <w:multiLevelType w:val="hybridMultilevel"/>
    <w:tmpl w:val="EBAE1A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46"/>
    <w:rsid w:val="00515D6B"/>
    <w:rsid w:val="00593200"/>
    <w:rsid w:val="0085278D"/>
    <w:rsid w:val="00A20EBF"/>
    <w:rsid w:val="00AB40DA"/>
    <w:rsid w:val="00AB7546"/>
    <w:rsid w:val="00B05D04"/>
    <w:rsid w:val="00D46166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B0C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04"/>
    <w:pPr>
      <w:spacing w:after="200" w:line="276" w:lineRule="auto"/>
    </w:pPr>
    <w:rPr>
      <w:rFonts w:ascii="Calibri" w:eastAsia="Times New Roman" w:hAnsi="Calibri" w:cs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B7546"/>
    <w:pPr>
      <w:ind w:left="720"/>
    </w:pPr>
  </w:style>
  <w:style w:type="paragraph" w:customStyle="1" w:styleId="Default">
    <w:name w:val="Default"/>
    <w:rsid w:val="00AB7546"/>
    <w:pPr>
      <w:autoSpaceDE w:val="0"/>
      <w:autoSpaceDN w:val="0"/>
      <w:adjustRightInd w:val="0"/>
    </w:pPr>
    <w:rPr>
      <w:rFonts w:ascii="Tahoma" w:eastAsia="Times New Roman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Yannis</cp:lastModifiedBy>
  <cp:revision>2</cp:revision>
  <dcterms:created xsi:type="dcterms:W3CDTF">2017-03-07T07:12:00Z</dcterms:created>
  <dcterms:modified xsi:type="dcterms:W3CDTF">2017-03-07T07:12:00Z</dcterms:modified>
</cp:coreProperties>
</file>